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B4A4E" w:rsidTr="00E604AA">
        <w:trPr>
          <w:trHeight w:val="1514"/>
        </w:trPr>
        <w:tc>
          <w:tcPr>
            <w:tcW w:w="7522" w:type="dxa"/>
            <w:tcBorders>
              <w:top w:val="nil"/>
              <w:left w:val="nil"/>
              <w:bottom w:val="nil"/>
              <w:right w:val="nil"/>
            </w:tcBorders>
            <w:tcMar>
              <w:left w:w="0" w:type="dxa"/>
              <w:right w:w="0" w:type="dxa"/>
            </w:tcMar>
          </w:tcPr>
          <w:p w:rsidR="00650C9D" w:rsidRDefault="00230CAB" w:rsidP="00650C9D">
            <w:r>
              <w:t>De voorzitter van de Tweede Kamer der Staten Generaal</w:t>
            </w:r>
          </w:p>
          <w:p w:rsidR="00650C9D" w:rsidRDefault="00650C9D" w:rsidP="00650C9D"/>
          <w:p w:rsidR="00EE3212" w:rsidRDefault="00230CAB" w:rsidP="007F7207">
            <w:r>
              <w:t>Postbus 20018</w:t>
            </w:r>
          </w:p>
          <w:p w:rsidR="007F7207" w:rsidRPr="007F7207" w:rsidRDefault="00230CAB" w:rsidP="007F7207">
            <w:r>
              <w:t>2</w:t>
            </w:r>
            <w:bookmarkStart w:id="0" w:name="_GoBack"/>
            <w:bookmarkEnd w:id="0"/>
            <w:r>
              <w:t>500 EA</w:t>
            </w:r>
            <w:r w:rsidR="003F573F">
              <w:t xml:space="preserve"> </w:t>
            </w:r>
            <w:r>
              <w:t xml:space="preserve"> DEN HAAG</w:t>
            </w:r>
          </w:p>
        </w:tc>
      </w:tr>
    </w:tbl>
    <w:p w:rsidR="00DB4A4E" w:rsidRDefault="00DB4A4E"/>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DB4A4E" w:rsidTr="00556757">
        <w:trPr>
          <w:trHeight w:hRule="exact" w:val="284"/>
        </w:trPr>
        <w:tc>
          <w:tcPr>
            <w:tcW w:w="929" w:type="dxa"/>
            <w:hideMark/>
          </w:tcPr>
          <w:p w:rsidR="001443A1" w:rsidRDefault="00230CAB" w:rsidP="003A7160">
            <w:r>
              <w:t>Datum</w:t>
            </w:r>
          </w:p>
        </w:tc>
        <w:tc>
          <w:tcPr>
            <w:tcW w:w="6581" w:type="dxa"/>
            <w:hideMark/>
          </w:tcPr>
          <w:p w:rsidR="00556757" w:rsidRDefault="00230CAB">
            <w:pPr>
              <w:tabs>
                <w:tab w:val="center" w:pos="3290"/>
              </w:tabs>
            </w:pPr>
            <w:r>
              <w:t>1 februari 2021</w:t>
            </w:r>
            <w:r>
              <w:tab/>
            </w:r>
          </w:p>
        </w:tc>
      </w:tr>
      <w:tr w:rsidR="00DB4A4E" w:rsidTr="00556757">
        <w:trPr>
          <w:trHeight w:val="369"/>
        </w:trPr>
        <w:tc>
          <w:tcPr>
            <w:tcW w:w="929" w:type="dxa"/>
            <w:hideMark/>
          </w:tcPr>
          <w:p w:rsidR="000D09D1" w:rsidRDefault="00230CAB" w:rsidP="003A7160">
            <w:r>
              <w:t>Betreft</w:t>
            </w:r>
          </w:p>
        </w:tc>
        <w:tc>
          <w:tcPr>
            <w:tcW w:w="6581" w:type="dxa"/>
            <w:hideMark/>
          </w:tcPr>
          <w:p w:rsidR="00556757" w:rsidRDefault="00230CAB" w:rsidP="00230CAB">
            <w:r w:rsidRPr="00230CAB">
              <w:t xml:space="preserve">Antwoord op commissiebrief met verzoek om reactie op een brief van de </w:t>
            </w:r>
            <w:r>
              <w:t>heer Meijer die aandacht vraagt voor de invoering van het CXC stelsel op Sint Eustatius</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B4A4E" w:rsidTr="00461257">
        <w:tc>
          <w:tcPr>
            <w:tcW w:w="2160" w:type="dxa"/>
          </w:tcPr>
          <w:p w:rsidR="00DE7E30" w:rsidRPr="00A12485" w:rsidRDefault="00230CAB" w:rsidP="00FC2732">
            <w:pPr>
              <w:spacing w:line="180" w:lineRule="exact"/>
              <w:rPr>
                <w:b/>
                <w:sz w:val="13"/>
                <w:szCs w:val="13"/>
              </w:rPr>
            </w:pPr>
            <w:r>
              <w:rPr>
                <w:b/>
                <w:sz w:val="13"/>
                <w:szCs w:val="13"/>
              </w:rPr>
              <w:t>Voortgezet Onderwijs</w:t>
            </w:r>
          </w:p>
          <w:p w:rsidR="004425A7" w:rsidRDefault="00230CAB" w:rsidP="00E972A2">
            <w:pPr>
              <w:pStyle w:val="Huisstijl-Gegeven"/>
              <w:spacing w:after="0"/>
            </w:pPr>
            <w:r>
              <w:t xml:space="preserve">Rijnstraat 50 </w:t>
            </w:r>
          </w:p>
          <w:p w:rsidR="004425A7" w:rsidRDefault="00230CAB" w:rsidP="00E972A2">
            <w:pPr>
              <w:pStyle w:val="Huisstijl-Gegeven"/>
              <w:spacing w:after="0"/>
            </w:pPr>
            <w:r>
              <w:t>Den Haag</w:t>
            </w:r>
          </w:p>
          <w:p w:rsidR="004425A7" w:rsidRDefault="00230CAB" w:rsidP="00E972A2">
            <w:pPr>
              <w:pStyle w:val="Huisstijl-Gegeven"/>
              <w:spacing w:after="0"/>
            </w:pPr>
            <w:r>
              <w:t>Postbus 16375</w:t>
            </w:r>
          </w:p>
          <w:p w:rsidR="004425A7" w:rsidRDefault="00230CAB" w:rsidP="00E972A2">
            <w:pPr>
              <w:pStyle w:val="Huisstijl-Gegeven"/>
              <w:spacing w:after="0"/>
            </w:pPr>
            <w:r>
              <w:t>2500 BJ Den Haag</w:t>
            </w:r>
          </w:p>
          <w:p w:rsidR="004425A7" w:rsidRDefault="00230CAB" w:rsidP="00E972A2">
            <w:pPr>
              <w:pStyle w:val="Huisstijl-Gegeven"/>
              <w:spacing w:after="90"/>
            </w:pPr>
            <w:r>
              <w:t>www.rijksoverheid.nl</w:t>
            </w:r>
          </w:p>
          <w:p w:rsidR="008C4C17" w:rsidRPr="00A32073" w:rsidRDefault="008C4C17" w:rsidP="00461257">
            <w:pPr>
              <w:spacing w:line="180" w:lineRule="exact"/>
              <w:rPr>
                <w:sz w:val="13"/>
                <w:szCs w:val="13"/>
              </w:rPr>
            </w:pPr>
          </w:p>
        </w:tc>
      </w:tr>
      <w:tr w:rsidR="00DB4A4E" w:rsidTr="00461257">
        <w:trPr>
          <w:trHeight w:hRule="exact" w:val="200"/>
        </w:trPr>
        <w:tc>
          <w:tcPr>
            <w:tcW w:w="2160" w:type="dxa"/>
          </w:tcPr>
          <w:p w:rsidR="008C4C17" w:rsidRPr="00356D2B" w:rsidRDefault="008C4C17" w:rsidP="00461257">
            <w:pPr>
              <w:spacing w:after="90" w:line="180" w:lineRule="exact"/>
              <w:rPr>
                <w:sz w:val="13"/>
                <w:szCs w:val="13"/>
              </w:rPr>
            </w:pPr>
          </w:p>
        </w:tc>
      </w:tr>
      <w:tr w:rsidR="00DB4A4E" w:rsidTr="00461257">
        <w:trPr>
          <w:trHeight w:val="450"/>
        </w:trPr>
        <w:tc>
          <w:tcPr>
            <w:tcW w:w="2160" w:type="dxa"/>
          </w:tcPr>
          <w:p w:rsidR="00BF1BE1" w:rsidRDefault="00230CAB" w:rsidP="008643CA">
            <w:pPr>
              <w:pStyle w:val="Huisstijl-Kopje"/>
            </w:pPr>
            <w:r>
              <w:t>Onze referentie</w:t>
            </w:r>
          </w:p>
          <w:p w:rsidR="008C4C17" w:rsidRPr="00FA7882" w:rsidRDefault="00230CAB" w:rsidP="00610631">
            <w:pPr>
              <w:spacing w:line="180" w:lineRule="exact"/>
              <w:rPr>
                <w:sz w:val="13"/>
                <w:szCs w:val="13"/>
              </w:rPr>
            </w:pPr>
            <w:r>
              <w:rPr>
                <w:sz w:val="13"/>
                <w:szCs w:val="13"/>
              </w:rPr>
              <w:t>26786304</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r w:rsidR="00DB4A4E" w:rsidTr="00461257">
        <w:trPr>
          <w:trHeight w:val="113"/>
        </w:trPr>
        <w:tc>
          <w:tcPr>
            <w:tcW w:w="2160" w:type="dxa"/>
          </w:tcPr>
          <w:p w:rsidR="00AE5333" w:rsidRDefault="00230CAB" w:rsidP="0090465C">
            <w:pPr>
              <w:pStyle w:val="Huisstijl-Kopje"/>
            </w:pPr>
            <w:r>
              <w:t>Bijlagen</w:t>
            </w:r>
          </w:p>
          <w:p w:rsidR="008C4C17" w:rsidRPr="00C34262" w:rsidRDefault="00C34262" w:rsidP="00C34262">
            <w:pPr>
              <w:pStyle w:val="Lijstalinea"/>
              <w:numPr>
                <w:ilvl w:val="0"/>
                <w:numId w:val="6"/>
              </w:numPr>
              <w:spacing w:after="90" w:line="180" w:lineRule="exact"/>
              <w:rPr>
                <w:sz w:val="13"/>
                <w:szCs w:val="13"/>
              </w:rPr>
            </w:pPr>
            <w:r w:rsidRPr="00C34262">
              <w:rPr>
                <w:sz w:val="13"/>
                <w:szCs w:val="13"/>
              </w:rPr>
              <w:t>Brief van 5 januari 2021, kenmerk 26357481</w:t>
            </w:r>
          </w:p>
        </w:tc>
      </w:tr>
    </w:tbl>
    <w:p w:rsidR="00230CAB" w:rsidRPr="00230CAB" w:rsidRDefault="00230CAB" w:rsidP="00230CAB">
      <w:pPr>
        <w:rPr>
          <w:iCs/>
        </w:rPr>
      </w:pPr>
      <w:r w:rsidRPr="00230CAB">
        <w:t>Hierbij zend ik u mijn reactie op het verzoek van de commissie Onderwijs, Cultuur en Wetenschap van 11 september 2020 inzake een brief van de heer Meijer. In de brief van de heer Meijer</w:t>
      </w:r>
      <w:r w:rsidRPr="00230CAB">
        <w:rPr>
          <w:i/>
          <w:iCs/>
        </w:rPr>
        <w:t xml:space="preserve"> </w:t>
      </w:r>
      <w:r w:rsidRPr="00230CAB">
        <w:rPr>
          <w:iCs/>
        </w:rPr>
        <w:t xml:space="preserve">wordt opgemerkt dat in oktober 2014 is besloten het Caribbean </w:t>
      </w:r>
      <w:proofErr w:type="spellStart"/>
      <w:r w:rsidRPr="00230CAB">
        <w:rPr>
          <w:iCs/>
        </w:rPr>
        <w:t>Examinations</w:t>
      </w:r>
      <w:proofErr w:type="spellEnd"/>
      <w:r w:rsidRPr="00230CAB">
        <w:rPr>
          <w:iCs/>
        </w:rPr>
        <w:t xml:space="preserve"> Council (CXC) stelstel op de </w:t>
      </w:r>
      <w:proofErr w:type="spellStart"/>
      <w:r w:rsidRPr="00230CAB">
        <w:rPr>
          <w:iCs/>
        </w:rPr>
        <w:t>Gwendoline</w:t>
      </w:r>
      <w:proofErr w:type="spellEnd"/>
      <w:r w:rsidRPr="00230CAB">
        <w:rPr>
          <w:iCs/>
        </w:rPr>
        <w:t xml:space="preserve"> van Puttenschool op Sint Eustatius in te voeren, maar dat het vervolgens te lang duurt tot e.e.a. in wet en regelgeving daadwerkelijk is gerealiseerd. Hiervoor wordt door de heer Meijer aandacht gevraagd omdat hij van mening is dat het niet ordentelijk zijn ingebed van CXC-onderwijs in het Nederlandse onderwijsstelsel ten koste gaat van goed onderwijs en kansen voor de jeugd op Sint Eustatius.</w:t>
      </w:r>
    </w:p>
    <w:p w:rsidR="00230CAB" w:rsidRPr="00230CAB" w:rsidRDefault="00230CAB" w:rsidP="00230CAB">
      <w:pPr>
        <w:rPr>
          <w:iCs/>
        </w:rPr>
      </w:pPr>
    </w:p>
    <w:p w:rsidR="00230CAB" w:rsidRPr="00230CAB" w:rsidRDefault="00230CAB" w:rsidP="00230CAB">
      <w:pPr>
        <w:rPr>
          <w:iCs/>
        </w:rPr>
      </w:pPr>
      <w:r w:rsidRPr="00230CAB">
        <w:rPr>
          <w:iCs/>
        </w:rPr>
        <w:t>De beantwoording van uw brief heeft (te) lang op zich laten wachten, hiervoor mijn excuses. De heer Meijer deelt met enige regelmaat zijn zorgen met mijn ministerie en andere instanties. Geprobeerd is om deze zorg weg te nemen met een inhoudelijk uitleg over hoe het CXC-stelsel op Sint Eustatius, zie hiervoor bijlage 1. Voor Sint Eustatius is het CXC stelsel weliswaar nieuw, maar op Saba was het CXC stelsel al een feit, zelfs toen Saba nog deel uitmaakte van de Nederlandse Antillen. Met de ontmanteling van de Nederlandse Antillen en het feit dat Saba o</w:t>
      </w:r>
      <w:r w:rsidR="002B509A">
        <w:rPr>
          <w:iCs/>
        </w:rPr>
        <w:t>nderdeel uitmaakt van Nederland</w:t>
      </w:r>
      <w:r w:rsidRPr="00230CAB">
        <w:rPr>
          <w:iCs/>
        </w:rPr>
        <w:t xml:space="preserve">, maakt het CXC stelsel vanaf 10 oktober 2010 dan ook onderdeel uit (toen nog alleen voor Saba) van het Nederlandse onderwijsbestel. </w:t>
      </w:r>
    </w:p>
    <w:p w:rsidR="00230CAB" w:rsidRPr="00230CAB" w:rsidRDefault="00230CAB" w:rsidP="00230CAB">
      <w:pPr>
        <w:rPr>
          <w:iCs/>
        </w:rPr>
      </w:pPr>
    </w:p>
    <w:p w:rsidR="00230CAB" w:rsidRPr="00230CAB" w:rsidRDefault="00230CAB" w:rsidP="00230CAB">
      <w:pPr>
        <w:rPr>
          <w:iCs/>
        </w:rPr>
      </w:pPr>
      <w:r w:rsidRPr="00230CAB">
        <w:rPr>
          <w:iCs/>
        </w:rPr>
        <w:t>Bij de invoering van de Wet voortgezet onderwijs BES, Stb. 2011, 33 (WVO BES), is voor de Saba Comprehensive School (SCS)</w:t>
      </w:r>
      <w:r w:rsidR="00F577F7">
        <w:rPr>
          <w:iCs/>
        </w:rPr>
        <w:t xml:space="preserve"> in</w:t>
      </w:r>
      <w:r w:rsidRPr="00230CAB">
        <w:rPr>
          <w:iCs/>
        </w:rPr>
        <w:t xml:space="preserve"> b</w:t>
      </w:r>
      <w:r w:rsidR="00F577F7">
        <w:rPr>
          <w:iCs/>
        </w:rPr>
        <w:t>epaald dat</w:t>
      </w:r>
      <w:r w:rsidRPr="00230CAB">
        <w:rPr>
          <w:iCs/>
        </w:rPr>
        <w:t>: “</w:t>
      </w:r>
      <w:r w:rsidRPr="00230CAB">
        <w:rPr>
          <w:i/>
          <w:iCs/>
        </w:rPr>
        <w:t xml:space="preserve">Het onderwijs op de enige school voor voortgezet onderwijs op Saba, de Saba Comprehensive School, waar Engels de instructie- en examentaal is en waar het Engelstalige examen van de Caribbean </w:t>
      </w:r>
      <w:proofErr w:type="spellStart"/>
      <w:r w:rsidRPr="00230CAB">
        <w:rPr>
          <w:i/>
          <w:iCs/>
        </w:rPr>
        <w:t>Examinations</w:t>
      </w:r>
      <w:proofErr w:type="spellEnd"/>
      <w:r w:rsidRPr="00230CAB">
        <w:rPr>
          <w:i/>
          <w:iCs/>
        </w:rPr>
        <w:t xml:space="preserve"> Council wordt afgenomen, zal vooralsnog worden gerekend tot de andere vormen van voortgezet onderwijs. (…)Op die manier kan de huidige situatie op Saba voorlopig gehandhaafd blijven, maar wordt ook uitdrukkelijk de mogelijkheid opengehouden om op termijn over te stappen op het onderwijs zoals dat in de WVO BES wordt geregeld.” </w:t>
      </w:r>
      <w:r w:rsidRPr="00F577F7">
        <w:rPr>
          <w:iCs/>
        </w:rPr>
        <w:t>en</w:t>
      </w:r>
      <w:r w:rsidRPr="00230CAB">
        <w:rPr>
          <w:i/>
          <w:iCs/>
        </w:rPr>
        <w:t xml:space="preserve"> ”Zolang op Saba het onderwijs in de Saba Comprehensive School voorbereidt op het CXC-examen, wordt de inhoud van het onderwijsprogramma op Saba bepaald door de eisen van het CXC “</w:t>
      </w:r>
      <w:r w:rsidRPr="00230CAB">
        <w:rPr>
          <w:iCs/>
        </w:rPr>
        <w:t xml:space="preserve">. Dit is nader uitgewerkt in het Tijdelijk Besluit Saba Comprehensive School, Stb.2013, 323 (Tijdelijk Besluit). </w:t>
      </w:r>
    </w:p>
    <w:p w:rsidR="00230CAB" w:rsidRPr="00230CAB" w:rsidRDefault="00230CAB" w:rsidP="00230CAB">
      <w:pPr>
        <w:rPr>
          <w:iCs/>
        </w:rPr>
      </w:pPr>
    </w:p>
    <w:p w:rsidR="00230CAB" w:rsidRPr="00230CAB" w:rsidRDefault="00230CAB" w:rsidP="00230CAB">
      <w:pPr>
        <w:rPr>
          <w:iCs/>
        </w:rPr>
      </w:pPr>
      <w:r w:rsidRPr="00230CAB">
        <w:rPr>
          <w:iCs/>
        </w:rPr>
        <w:t xml:space="preserve">Na de introductie van het CXC stelsel op Sint Eustatius is het Tijdelijk Besluit aangepast (Stb. 2015, 274), in die zin dat het Tijdelijk Besluit Saba Comprehensive School ook </w:t>
      </w:r>
      <w:r w:rsidR="002B509A">
        <w:rPr>
          <w:iCs/>
        </w:rPr>
        <w:t xml:space="preserve">van toepassing werd op de </w:t>
      </w:r>
      <w:proofErr w:type="spellStart"/>
      <w:r w:rsidR="002B509A">
        <w:rPr>
          <w:iCs/>
        </w:rPr>
        <w:t>Gwendo</w:t>
      </w:r>
      <w:r w:rsidRPr="00230CAB">
        <w:rPr>
          <w:iCs/>
        </w:rPr>
        <w:t>line</w:t>
      </w:r>
      <w:proofErr w:type="spellEnd"/>
      <w:r w:rsidRPr="00230CAB">
        <w:rPr>
          <w:iCs/>
        </w:rPr>
        <w:t xml:space="preserve"> van Puttenschool</w:t>
      </w:r>
      <w:r w:rsidR="002B509A">
        <w:rPr>
          <w:iCs/>
        </w:rPr>
        <w:t xml:space="preserve"> (</w:t>
      </w:r>
      <w:proofErr w:type="spellStart"/>
      <w:r w:rsidR="002B509A">
        <w:rPr>
          <w:iCs/>
        </w:rPr>
        <w:t>GvP</w:t>
      </w:r>
      <w:proofErr w:type="spellEnd"/>
      <w:r w:rsidR="002B509A">
        <w:rPr>
          <w:iCs/>
        </w:rPr>
        <w:t>)</w:t>
      </w:r>
      <w:r w:rsidRPr="00230CAB">
        <w:rPr>
          <w:iCs/>
        </w:rPr>
        <w:t xml:space="preserve">. </w:t>
      </w:r>
    </w:p>
    <w:p w:rsidR="00230CAB" w:rsidRPr="00230CAB" w:rsidRDefault="00230CAB" w:rsidP="00230CAB">
      <w:pPr>
        <w:rPr>
          <w:iCs/>
        </w:rPr>
      </w:pPr>
    </w:p>
    <w:p w:rsidR="00230CAB" w:rsidRPr="00230CAB" w:rsidRDefault="00230CAB" w:rsidP="00230CAB">
      <w:pPr>
        <w:rPr>
          <w:iCs/>
        </w:rPr>
      </w:pPr>
      <w:r w:rsidRPr="00230CAB">
        <w:rPr>
          <w:iCs/>
        </w:rPr>
        <w:t xml:space="preserve">In de </w:t>
      </w:r>
      <w:r w:rsidRPr="00230CAB">
        <w:rPr>
          <w:i/>
          <w:iCs/>
        </w:rPr>
        <w:t>Tweede Onderwijsagenda Caribisch Nederland 2017–2020; Samen werken aan de volgende stap</w:t>
      </w:r>
      <w:r w:rsidRPr="00230CAB">
        <w:rPr>
          <w:iCs/>
        </w:rPr>
        <w:t xml:space="preserve"> hebben de minister van Onderwijs Cultuur en Wetenschap, de bestuurscolleges van de openbare lichamen Bonaire, Sint Eustatius en Saba, de schoolbesturen en aanverwante organisaties, afspraken gemaakt over onderwijsontwikkelingen in de periode 2017-2020.</w:t>
      </w:r>
      <w:r w:rsidRPr="00230CAB">
        <w:rPr>
          <w:iCs/>
          <w:vertAlign w:val="superscript"/>
        </w:rPr>
        <w:footnoteReference w:id="1"/>
      </w:r>
      <w:r w:rsidRPr="00230CAB">
        <w:rPr>
          <w:iCs/>
        </w:rPr>
        <w:t xml:space="preserve"> Eén van die afspraken is dat op de </w:t>
      </w:r>
      <w:proofErr w:type="spellStart"/>
      <w:r w:rsidRPr="00230CAB">
        <w:rPr>
          <w:iCs/>
        </w:rPr>
        <w:t>GvP</w:t>
      </w:r>
      <w:proofErr w:type="spellEnd"/>
      <w:r w:rsidRPr="00230CAB">
        <w:rPr>
          <w:iCs/>
        </w:rPr>
        <w:t xml:space="preserve"> en op de SCS de onderwijsinrichting en de examens van de CXC in 2020 volledig ingevoerd zijn, zodat een betere aansluiting ontstaat op het vervolgonderwijs en de arbeidsmarkt in de regio. Dat betekent dat ook het C</w:t>
      </w:r>
      <w:r w:rsidR="00F577F7">
        <w:rPr>
          <w:iCs/>
        </w:rPr>
        <w:t xml:space="preserve">aribbean </w:t>
      </w:r>
      <w:proofErr w:type="spellStart"/>
      <w:r w:rsidRPr="00230CAB">
        <w:rPr>
          <w:iCs/>
        </w:rPr>
        <w:t>V</w:t>
      </w:r>
      <w:r w:rsidR="00F577F7">
        <w:rPr>
          <w:iCs/>
        </w:rPr>
        <w:t>ocational</w:t>
      </w:r>
      <w:proofErr w:type="spellEnd"/>
      <w:r w:rsidR="00F577F7">
        <w:rPr>
          <w:iCs/>
        </w:rPr>
        <w:t xml:space="preserve"> </w:t>
      </w:r>
      <w:proofErr w:type="spellStart"/>
      <w:r w:rsidRPr="00230CAB">
        <w:rPr>
          <w:iCs/>
        </w:rPr>
        <w:t>Q</w:t>
      </w:r>
      <w:r w:rsidR="00F577F7">
        <w:rPr>
          <w:iCs/>
        </w:rPr>
        <w:t>ualification</w:t>
      </w:r>
      <w:proofErr w:type="spellEnd"/>
      <w:r w:rsidR="00F577F7">
        <w:rPr>
          <w:iCs/>
        </w:rPr>
        <w:t xml:space="preserve"> (CVQ)</w:t>
      </w:r>
      <w:r w:rsidRPr="00230CAB">
        <w:rPr>
          <w:iCs/>
        </w:rPr>
        <w:t xml:space="preserve"> op de niveaus 1 en 2, het beroepsgerichte onderwijs van het CXC stelsel, op de scholen wordt verzorgd.</w:t>
      </w:r>
    </w:p>
    <w:p w:rsidR="00230CAB" w:rsidRPr="00230CAB" w:rsidRDefault="00230CAB" w:rsidP="00230CAB">
      <w:pPr>
        <w:rPr>
          <w:iCs/>
        </w:rPr>
      </w:pPr>
    </w:p>
    <w:p w:rsidR="00230CAB" w:rsidRPr="00230CAB" w:rsidRDefault="00230CAB" w:rsidP="00230CAB">
      <w:pPr>
        <w:rPr>
          <w:iCs/>
        </w:rPr>
      </w:pPr>
      <w:r w:rsidRPr="00230CAB">
        <w:rPr>
          <w:iCs/>
        </w:rPr>
        <w:t xml:space="preserve">Met deze definitieve keuze voor het CXC stelsel voor de </w:t>
      </w:r>
      <w:proofErr w:type="spellStart"/>
      <w:r w:rsidRPr="00230CAB">
        <w:rPr>
          <w:iCs/>
        </w:rPr>
        <w:t>GvP</w:t>
      </w:r>
      <w:proofErr w:type="spellEnd"/>
      <w:r w:rsidRPr="00230CAB">
        <w:rPr>
          <w:iCs/>
        </w:rPr>
        <w:t xml:space="preserve"> en de SCS is besloten om nadere inrichtingsvoorwaarden aan het onderwijs op de voorgenoemde scholen in een nieuw besluit vast te leggen waardoor het een meer permanent karakter krijgt. De ontwikkeling van het nieuwe besluit heeft inderdaad veel tijd gevergd. Echter, de scholen kunnen het CXC onderwijs implementeren op grond van het Tijdelijk Besluit. Het traject naar een nieuw Besluit heeft geen impact op de uitvoeringspraktijk van het onderwijs en dus ook niet op de kwaliteit van het onderwijs, waar de heer Meijer bezorgd over is. Er is immers regelgeving op grond waarvan dit onderwijs kan worden aangeboden. Het concept Besluit is, conform de daartoe geijkte procedures, inmiddels onderworpen aan uitvoerings- en wetgevingstoetsen en de Raad van State heeft onlangs een advies uitgeb</w:t>
      </w:r>
      <w:r w:rsidR="00F577F7">
        <w:rPr>
          <w:iCs/>
        </w:rPr>
        <w:t>racht. B</w:t>
      </w:r>
      <w:r w:rsidRPr="00230CAB">
        <w:rPr>
          <w:iCs/>
        </w:rPr>
        <w:t xml:space="preserve">eide scholen zijn over deze procedures geïnformeerd en over de implementatie van het onderwijs is regelmatig contact met de scholen. </w:t>
      </w:r>
    </w:p>
    <w:p w:rsidR="00230CAB" w:rsidRPr="00230CAB" w:rsidRDefault="00230CAB" w:rsidP="00230CAB">
      <w:pPr>
        <w:rPr>
          <w:iCs/>
        </w:rPr>
      </w:pPr>
    </w:p>
    <w:p w:rsidR="00230CAB" w:rsidRPr="00230CAB" w:rsidRDefault="00230CAB" w:rsidP="00230CAB">
      <w:pPr>
        <w:rPr>
          <w:iCs/>
        </w:rPr>
      </w:pPr>
    </w:p>
    <w:p w:rsidR="00DB4A4E" w:rsidRDefault="00DB4A4E"/>
    <w:p w:rsidR="00230CAB" w:rsidRPr="00230CAB" w:rsidRDefault="00230CAB" w:rsidP="00230CAB">
      <w:r w:rsidRPr="00230CAB">
        <w:t>de minister voor Basis- en Voortgezet Onderwijs en Media,</w:t>
      </w:r>
    </w:p>
    <w:p w:rsidR="00230CAB" w:rsidRPr="00230CAB" w:rsidRDefault="00230CAB" w:rsidP="00230CAB"/>
    <w:p w:rsidR="00230CAB" w:rsidRPr="00230CAB" w:rsidRDefault="00230CAB" w:rsidP="00230CAB"/>
    <w:p w:rsidR="00230CAB" w:rsidRDefault="00230CAB" w:rsidP="00230CAB"/>
    <w:p w:rsidR="00C34262" w:rsidRPr="00230CAB" w:rsidRDefault="00C34262" w:rsidP="00230CAB"/>
    <w:p w:rsidR="00230CAB" w:rsidRPr="00230CAB" w:rsidRDefault="00230CAB" w:rsidP="00230CAB">
      <w:pPr>
        <w:rPr>
          <w:lang w:val="en-US"/>
        </w:rPr>
      </w:pPr>
      <w:r w:rsidRPr="00230CAB">
        <w:rPr>
          <w:lang w:val="en-US"/>
        </w:rPr>
        <w:t>Arie Slob</w:t>
      </w:r>
    </w:p>
    <w:p w:rsidR="00D342F4" w:rsidRDefault="00D342F4" w:rsidP="003A7160"/>
    <w:sectPr w:rsidR="00D342F4"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27" w:rsidRDefault="00230CAB">
      <w:pPr>
        <w:spacing w:line="240" w:lineRule="auto"/>
      </w:pPr>
      <w:r>
        <w:separator/>
      </w:r>
    </w:p>
  </w:endnote>
  <w:endnote w:type="continuationSeparator" w:id="0">
    <w:p w:rsidR="00383B27" w:rsidRDefault="00230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B4A4E"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230CAB"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822F5">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822F5">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B4A4E"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230CAB"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822F5">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822F5">
            <w:rPr>
              <w:szCs w:val="13"/>
            </w:rPr>
            <w:t>2</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27" w:rsidRDefault="00230CAB">
      <w:pPr>
        <w:spacing w:line="240" w:lineRule="auto"/>
      </w:pPr>
      <w:r>
        <w:separator/>
      </w:r>
    </w:p>
  </w:footnote>
  <w:footnote w:type="continuationSeparator" w:id="0">
    <w:p w:rsidR="00383B27" w:rsidRDefault="00230CAB">
      <w:pPr>
        <w:spacing w:line="240" w:lineRule="auto"/>
      </w:pPr>
      <w:r>
        <w:continuationSeparator/>
      </w:r>
    </w:p>
  </w:footnote>
  <w:footnote w:id="1">
    <w:p w:rsidR="00230CAB" w:rsidRPr="00356789" w:rsidRDefault="00230CAB" w:rsidP="00230CAB">
      <w:pPr>
        <w:pStyle w:val="Voetnoottekst"/>
        <w:rPr>
          <w:sz w:val="16"/>
          <w:szCs w:val="16"/>
        </w:rPr>
      </w:pPr>
      <w:r w:rsidRPr="00356789">
        <w:rPr>
          <w:rStyle w:val="Voetnootmarkering"/>
          <w:sz w:val="16"/>
          <w:szCs w:val="16"/>
        </w:rPr>
        <w:footnoteRef/>
      </w:r>
      <w:r w:rsidRPr="00356789">
        <w:rPr>
          <w:sz w:val="16"/>
          <w:szCs w:val="16"/>
        </w:rPr>
        <w:t xml:space="preserve"> Kamerstukken II 2015/16, 30420, nr.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DB4A4E"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B4A4E" w:rsidTr="003B528D">
      <w:tc>
        <w:tcPr>
          <w:tcW w:w="2160" w:type="dxa"/>
          <w:shd w:val="clear" w:color="auto" w:fill="auto"/>
        </w:tcPr>
        <w:p w:rsidR="00BF1BE1" w:rsidRDefault="00230CAB" w:rsidP="008643CA">
          <w:pPr>
            <w:pStyle w:val="Huisstijl-Kopje"/>
          </w:pPr>
          <w:r>
            <w:t>Onze referentie</w:t>
          </w:r>
        </w:p>
        <w:p w:rsidR="002F71BB" w:rsidRPr="000407BB" w:rsidRDefault="00230CAB" w:rsidP="008F6AD7">
          <w:pPr>
            <w:spacing w:after="90" w:line="180" w:lineRule="exact"/>
            <w:rPr>
              <w:sz w:val="13"/>
              <w:szCs w:val="13"/>
            </w:rPr>
          </w:pPr>
          <w:r>
            <w:rPr>
              <w:sz w:val="13"/>
              <w:szCs w:val="13"/>
            </w:rPr>
            <w:t>26786304</w:t>
          </w:r>
          <w:r w:rsidR="008F6AD7" w:rsidRPr="000407BB">
            <w:rPr>
              <w:sz w:val="13"/>
              <w:szCs w:val="13"/>
            </w:rPr>
            <w:t xml:space="preserve"> </w:t>
          </w:r>
        </w:p>
      </w:tc>
    </w:tr>
    <w:tr w:rsidR="00DB4A4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DB4A4E"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230CAB"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073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B4A4E" w:rsidTr="0008539E">
      <w:trPr>
        <w:trHeight w:hRule="exact" w:val="572"/>
      </w:trPr>
      <w:tc>
        <w:tcPr>
          <w:tcW w:w="7520" w:type="dxa"/>
          <w:shd w:val="clear" w:color="auto" w:fill="auto"/>
        </w:tcPr>
        <w:p w:rsidR="00247061" w:rsidRPr="009E3B07" w:rsidRDefault="00230CAB" w:rsidP="00D4707D">
          <w:pPr>
            <w:pStyle w:val="Huisstijl-Adres"/>
            <w:spacing w:after="0"/>
          </w:pPr>
          <w:r w:rsidRPr="009E3B07">
            <w:t>&gt;Retouradres </w:t>
          </w:r>
          <w:r>
            <w:t>Postbus 16375 2500 BJ Den Haag</w:t>
          </w:r>
          <w:r w:rsidRPr="009E3B07">
            <w:t xml:space="preserve"> </w:t>
          </w:r>
        </w:p>
      </w:tc>
    </w:tr>
    <w:tr w:rsidR="00DB4A4E" w:rsidTr="00E776C6">
      <w:trPr>
        <w:cantSplit/>
        <w:trHeight w:hRule="exact" w:val="238"/>
      </w:trPr>
      <w:tc>
        <w:tcPr>
          <w:tcW w:w="7520" w:type="dxa"/>
          <w:shd w:val="clear" w:color="auto" w:fill="auto"/>
        </w:tcPr>
        <w:p w:rsidR="00093ABC" w:rsidRPr="00963440" w:rsidRDefault="00093ABC" w:rsidP="00963440"/>
      </w:tc>
    </w:tr>
    <w:tr w:rsidR="00DB4A4E" w:rsidTr="00E776C6">
      <w:trPr>
        <w:cantSplit/>
        <w:trHeight w:hRule="exact" w:val="1520"/>
      </w:trPr>
      <w:tc>
        <w:tcPr>
          <w:tcW w:w="7520" w:type="dxa"/>
          <w:shd w:val="clear" w:color="auto" w:fill="auto"/>
        </w:tcPr>
        <w:p w:rsidR="00A604D3" w:rsidRPr="00963440" w:rsidRDefault="00A604D3" w:rsidP="003B6D32"/>
      </w:tc>
    </w:tr>
    <w:tr w:rsidR="00DB4A4E"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230CAB"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1FBE6"/>
    <w:multiLevelType w:val="hybridMultilevel"/>
    <w:tmpl w:val="50F0923E"/>
    <w:lvl w:ilvl="0" w:tplc="D8C69F5C">
      <w:start w:val="1"/>
      <w:numFmt w:val="bullet"/>
      <w:pStyle w:val="ListBullet20"/>
      <w:lvlText w:val="–"/>
      <w:lvlJc w:val="left"/>
      <w:pPr>
        <w:tabs>
          <w:tab w:val="num" w:pos="227"/>
        </w:tabs>
        <w:ind w:left="227" w:firstLine="0"/>
      </w:pPr>
      <w:rPr>
        <w:rFonts w:ascii="Verdana" w:hAnsi="Verdana" w:hint="default"/>
      </w:rPr>
    </w:lvl>
    <w:lvl w:ilvl="1" w:tplc="34EA85CA" w:tentative="1">
      <w:start w:val="1"/>
      <w:numFmt w:val="bullet"/>
      <w:lvlText w:val="o"/>
      <w:lvlJc w:val="left"/>
      <w:pPr>
        <w:tabs>
          <w:tab w:val="num" w:pos="1440"/>
        </w:tabs>
        <w:ind w:left="1440" w:hanging="360"/>
      </w:pPr>
      <w:rPr>
        <w:rFonts w:ascii="Courier New" w:hAnsi="Courier New" w:cs="Courier New" w:hint="default"/>
      </w:rPr>
    </w:lvl>
    <w:lvl w:ilvl="2" w:tplc="302C93D2" w:tentative="1">
      <w:start w:val="1"/>
      <w:numFmt w:val="bullet"/>
      <w:lvlText w:val=""/>
      <w:lvlJc w:val="left"/>
      <w:pPr>
        <w:tabs>
          <w:tab w:val="num" w:pos="2160"/>
        </w:tabs>
        <w:ind w:left="2160" w:hanging="360"/>
      </w:pPr>
      <w:rPr>
        <w:rFonts w:ascii="Wingdings" w:hAnsi="Wingdings" w:hint="default"/>
      </w:rPr>
    </w:lvl>
    <w:lvl w:ilvl="3" w:tplc="873A46E6" w:tentative="1">
      <w:start w:val="1"/>
      <w:numFmt w:val="bullet"/>
      <w:lvlText w:val=""/>
      <w:lvlJc w:val="left"/>
      <w:pPr>
        <w:tabs>
          <w:tab w:val="num" w:pos="2880"/>
        </w:tabs>
        <w:ind w:left="2880" w:hanging="360"/>
      </w:pPr>
      <w:rPr>
        <w:rFonts w:ascii="Symbol" w:hAnsi="Symbol" w:hint="default"/>
      </w:rPr>
    </w:lvl>
    <w:lvl w:ilvl="4" w:tplc="40686B26" w:tentative="1">
      <w:start w:val="1"/>
      <w:numFmt w:val="bullet"/>
      <w:lvlText w:val="o"/>
      <w:lvlJc w:val="left"/>
      <w:pPr>
        <w:tabs>
          <w:tab w:val="num" w:pos="3600"/>
        </w:tabs>
        <w:ind w:left="3600" w:hanging="360"/>
      </w:pPr>
      <w:rPr>
        <w:rFonts w:ascii="Courier New" w:hAnsi="Courier New" w:cs="Courier New" w:hint="default"/>
      </w:rPr>
    </w:lvl>
    <w:lvl w:ilvl="5" w:tplc="315E6A42" w:tentative="1">
      <w:start w:val="1"/>
      <w:numFmt w:val="bullet"/>
      <w:lvlText w:val=""/>
      <w:lvlJc w:val="left"/>
      <w:pPr>
        <w:tabs>
          <w:tab w:val="num" w:pos="4320"/>
        </w:tabs>
        <w:ind w:left="4320" w:hanging="360"/>
      </w:pPr>
      <w:rPr>
        <w:rFonts w:ascii="Wingdings" w:hAnsi="Wingdings" w:hint="default"/>
      </w:rPr>
    </w:lvl>
    <w:lvl w:ilvl="6" w:tplc="07A8258C" w:tentative="1">
      <w:start w:val="1"/>
      <w:numFmt w:val="bullet"/>
      <w:lvlText w:val=""/>
      <w:lvlJc w:val="left"/>
      <w:pPr>
        <w:tabs>
          <w:tab w:val="num" w:pos="5040"/>
        </w:tabs>
        <w:ind w:left="5040" w:hanging="360"/>
      </w:pPr>
      <w:rPr>
        <w:rFonts w:ascii="Symbol" w:hAnsi="Symbol" w:hint="default"/>
      </w:rPr>
    </w:lvl>
    <w:lvl w:ilvl="7" w:tplc="E7D21A64" w:tentative="1">
      <w:start w:val="1"/>
      <w:numFmt w:val="bullet"/>
      <w:lvlText w:val="o"/>
      <w:lvlJc w:val="left"/>
      <w:pPr>
        <w:tabs>
          <w:tab w:val="num" w:pos="5760"/>
        </w:tabs>
        <w:ind w:left="5760" w:hanging="360"/>
      </w:pPr>
      <w:rPr>
        <w:rFonts w:ascii="Courier New" w:hAnsi="Courier New" w:cs="Courier New" w:hint="default"/>
      </w:rPr>
    </w:lvl>
    <w:lvl w:ilvl="8" w:tplc="ACEC8F58" w:tentative="1">
      <w:start w:val="1"/>
      <w:numFmt w:val="bullet"/>
      <w:lvlText w:val=""/>
      <w:lvlJc w:val="left"/>
      <w:pPr>
        <w:tabs>
          <w:tab w:val="num" w:pos="6480"/>
        </w:tabs>
        <w:ind w:left="6480" w:hanging="360"/>
      </w:pPr>
      <w:rPr>
        <w:rFonts w:ascii="Wingdings" w:hAnsi="Wingdings" w:hint="default"/>
      </w:rPr>
    </w:lvl>
  </w:abstractNum>
  <w:abstractNum w:abstractNumId="1">
    <w:nsid w:val="FC351D8A"/>
    <w:multiLevelType w:val="hybridMultilevel"/>
    <w:tmpl w:val="1D8E1FCE"/>
    <w:lvl w:ilvl="0" w:tplc="7FF09C7A">
      <w:start w:val="1"/>
      <w:numFmt w:val="bullet"/>
      <w:pStyle w:val="ListBullet0"/>
      <w:lvlText w:val="•"/>
      <w:lvlJc w:val="left"/>
      <w:pPr>
        <w:tabs>
          <w:tab w:val="num" w:pos="227"/>
        </w:tabs>
        <w:ind w:left="227" w:hanging="227"/>
      </w:pPr>
      <w:rPr>
        <w:rFonts w:ascii="Verdana" w:hAnsi="Verdana" w:hint="default"/>
        <w:sz w:val="18"/>
        <w:szCs w:val="18"/>
      </w:rPr>
    </w:lvl>
    <w:lvl w:ilvl="1" w:tplc="76029AD6" w:tentative="1">
      <w:start w:val="1"/>
      <w:numFmt w:val="bullet"/>
      <w:lvlText w:val="o"/>
      <w:lvlJc w:val="left"/>
      <w:pPr>
        <w:tabs>
          <w:tab w:val="num" w:pos="1440"/>
        </w:tabs>
        <w:ind w:left="1440" w:hanging="360"/>
      </w:pPr>
      <w:rPr>
        <w:rFonts w:ascii="Courier New" w:hAnsi="Courier New" w:cs="Courier New" w:hint="default"/>
      </w:rPr>
    </w:lvl>
    <w:lvl w:ilvl="2" w:tplc="6DDE813E" w:tentative="1">
      <w:start w:val="1"/>
      <w:numFmt w:val="bullet"/>
      <w:lvlText w:val=""/>
      <w:lvlJc w:val="left"/>
      <w:pPr>
        <w:tabs>
          <w:tab w:val="num" w:pos="2160"/>
        </w:tabs>
        <w:ind w:left="2160" w:hanging="360"/>
      </w:pPr>
      <w:rPr>
        <w:rFonts w:ascii="Wingdings" w:hAnsi="Wingdings" w:hint="default"/>
      </w:rPr>
    </w:lvl>
    <w:lvl w:ilvl="3" w:tplc="A0824700" w:tentative="1">
      <w:start w:val="1"/>
      <w:numFmt w:val="bullet"/>
      <w:lvlText w:val=""/>
      <w:lvlJc w:val="left"/>
      <w:pPr>
        <w:tabs>
          <w:tab w:val="num" w:pos="2880"/>
        </w:tabs>
        <w:ind w:left="2880" w:hanging="360"/>
      </w:pPr>
      <w:rPr>
        <w:rFonts w:ascii="Symbol" w:hAnsi="Symbol" w:hint="default"/>
      </w:rPr>
    </w:lvl>
    <w:lvl w:ilvl="4" w:tplc="2EBC49DE" w:tentative="1">
      <w:start w:val="1"/>
      <w:numFmt w:val="bullet"/>
      <w:lvlText w:val="o"/>
      <w:lvlJc w:val="left"/>
      <w:pPr>
        <w:tabs>
          <w:tab w:val="num" w:pos="3600"/>
        </w:tabs>
        <w:ind w:left="3600" w:hanging="360"/>
      </w:pPr>
      <w:rPr>
        <w:rFonts w:ascii="Courier New" w:hAnsi="Courier New" w:cs="Courier New" w:hint="default"/>
      </w:rPr>
    </w:lvl>
    <w:lvl w:ilvl="5" w:tplc="2CBC7922" w:tentative="1">
      <w:start w:val="1"/>
      <w:numFmt w:val="bullet"/>
      <w:lvlText w:val=""/>
      <w:lvlJc w:val="left"/>
      <w:pPr>
        <w:tabs>
          <w:tab w:val="num" w:pos="4320"/>
        </w:tabs>
        <w:ind w:left="4320" w:hanging="360"/>
      </w:pPr>
      <w:rPr>
        <w:rFonts w:ascii="Wingdings" w:hAnsi="Wingdings" w:hint="default"/>
      </w:rPr>
    </w:lvl>
    <w:lvl w:ilvl="6" w:tplc="98404682" w:tentative="1">
      <w:start w:val="1"/>
      <w:numFmt w:val="bullet"/>
      <w:lvlText w:val=""/>
      <w:lvlJc w:val="left"/>
      <w:pPr>
        <w:tabs>
          <w:tab w:val="num" w:pos="5040"/>
        </w:tabs>
        <w:ind w:left="5040" w:hanging="360"/>
      </w:pPr>
      <w:rPr>
        <w:rFonts w:ascii="Symbol" w:hAnsi="Symbol" w:hint="default"/>
      </w:rPr>
    </w:lvl>
    <w:lvl w:ilvl="7" w:tplc="37CCEA70" w:tentative="1">
      <w:start w:val="1"/>
      <w:numFmt w:val="bullet"/>
      <w:lvlText w:val="o"/>
      <w:lvlJc w:val="left"/>
      <w:pPr>
        <w:tabs>
          <w:tab w:val="num" w:pos="5760"/>
        </w:tabs>
        <w:ind w:left="5760" w:hanging="360"/>
      </w:pPr>
      <w:rPr>
        <w:rFonts w:ascii="Courier New" w:hAnsi="Courier New" w:cs="Courier New" w:hint="default"/>
      </w:rPr>
    </w:lvl>
    <w:lvl w:ilvl="8" w:tplc="89F4EFD4" w:tentative="1">
      <w:start w:val="1"/>
      <w:numFmt w:val="bullet"/>
      <w:lvlText w:val=""/>
      <w:lvlJc w:val="left"/>
      <w:pPr>
        <w:tabs>
          <w:tab w:val="num" w:pos="6480"/>
        </w:tabs>
        <w:ind w:left="6480" w:hanging="360"/>
      </w:pPr>
      <w:rPr>
        <w:rFonts w:ascii="Wingdings" w:hAnsi="Wingdings" w:hint="default"/>
      </w:rPr>
    </w:lvl>
  </w:abstractNum>
  <w:abstractNum w:abstractNumId="2">
    <w:nsid w:val="0BCE0F24"/>
    <w:multiLevelType w:val="hybridMultilevel"/>
    <w:tmpl w:val="A8704F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29CCE4C"/>
    <w:multiLevelType w:val="hybridMultilevel"/>
    <w:tmpl w:val="1D8E1FCE"/>
    <w:lvl w:ilvl="0" w:tplc="ADB8F9DC">
      <w:start w:val="1"/>
      <w:numFmt w:val="bullet"/>
      <w:pStyle w:val="Lijstopsomteken"/>
      <w:lvlText w:val="•"/>
      <w:lvlJc w:val="left"/>
      <w:pPr>
        <w:tabs>
          <w:tab w:val="num" w:pos="227"/>
        </w:tabs>
        <w:ind w:left="227" w:hanging="227"/>
      </w:pPr>
      <w:rPr>
        <w:rFonts w:ascii="Verdana" w:hAnsi="Verdana" w:hint="default"/>
        <w:sz w:val="18"/>
        <w:szCs w:val="18"/>
      </w:rPr>
    </w:lvl>
    <w:lvl w:ilvl="1" w:tplc="1BF8739C" w:tentative="1">
      <w:start w:val="1"/>
      <w:numFmt w:val="bullet"/>
      <w:lvlText w:val="o"/>
      <w:lvlJc w:val="left"/>
      <w:pPr>
        <w:tabs>
          <w:tab w:val="num" w:pos="1440"/>
        </w:tabs>
        <w:ind w:left="1440" w:hanging="360"/>
      </w:pPr>
      <w:rPr>
        <w:rFonts w:ascii="Courier New" w:hAnsi="Courier New" w:cs="Courier New" w:hint="default"/>
      </w:rPr>
    </w:lvl>
    <w:lvl w:ilvl="2" w:tplc="92C05C8C" w:tentative="1">
      <w:start w:val="1"/>
      <w:numFmt w:val="bullet"/>
      <w:lvlText w:val=""/>
      <w:lvlJc w:val="left"/>
      <w:pPr>
        <w:tabs>
          <w:tab w:val="num" w:pos="2160"/>
        </w:tabs>
        <w:ind w:left="2160" w:hanging="360"/>
      </w:pPr>
      <w:rPr>
        <w:rFonts w:ascii="Wingdings" w:hAnsi="Wingdings" w:hint="default"/>
      </w:rPr>
    </w:lvl>
    <w:lvl w:ilvl="3" w:tplc="C82CD790" w:tentative="1">
      <w:start w:val="1"/>
      <w:numFmt w:val="bullet"/>
      <w:lvlText w:val=""/>
      <w:lvlJc w:val="left"/>
      <w:pPr>
        <w:tabs>
          <w:tab w:val="num" w:pos="2880"/>
        </w:tabs>
        <w:ind w:left="2880" w:hanging="360"/>
      </w:pPr>
      <w:rPr>
        <w:rFonts w:ascii="Symbol" w:hAnsi="Symbol" w:hint="default"/>
      </w:rPr>
    </w:lvl>
    <w:lvl w:ilvl="4" w:tplc="5D781ACE" w:tentative="1">
      <w:start w:val="1"/>
      <w:numFmt w:val="bullet"/>
      <w:lvlText w:val="o"/>
      <w:lvlJc w:val="left"/>
      <w:pPr>
        <w:tabs>
          <w:tab w:val="num" w:pos="3600"/>
        </w:tabs>
        <w:ind w:left="3600" w:hanging="360"/>
      </w:pPr>
      <w:rPr>
        <w:rFonts w:ascii="Courier New" w:hAnsi="Courier New" w:cs="Courier New" w:hint="default"/>
      </w:rPr>
    </w:lvl>
    <w:lvl w:ilvl="5" w:tplc="CBA073B4" w:tentative="1">
      <w:start w:val="1"/>
      <w:numFmt w:val="bullet"/>
      <w:lvlText w:val=""/>
      <w:lvlJc w:val="left"/>
      <w:pPr>
        <w:tabs>
          <w:tab w:val="num" w:pos="4320"/>
        </w:tabs>
        <w:ind w:left="4320" w:hanging="360"/>
      </w:pPr>
      <w:rPr>
        <w:rFonts w:ascii="Wingdings" w:hAnsi="Wingdings" w:hint="default"/>
      </w:rPr>
    </w:lvl>
    <w:lvl w:ilvl="6" w:tplc="34645154" w:tentative="1">
      <w:start w:val="1"/>
      <w:numFmt w:val="bullet"/>
      <w:lvlText w:val=""/>
      <w:lvlJc w:val="left"/>
      <w:pPr>
        <w:tabs>
          <w:tab w:val="num" w:pos="5040"/>
        </w:tabs>
        <w:ind w:left="5040" w:hanging="360"/>
      </w:pPr>
      <w:rPr>
        <w:rFonts w:ascii="Symbol" w:hAnsi="Symbol" w:hint="default"/>
      </w:rPr>
    </w:lvl>
    <w:lvl w:ilvl="7" w:tplc="8E26EBCC" w:tentative="1">
      <w:start w:val="1"/>
      <w:numFmt w:val="bullet"/>
      <w:lvlText w:val="o"/>
      <w:lvlJc w:val="left"/>
      <w:pPr>
        <w:tabs>
          <w:tab w:val="num" w:pos="5760"/>
        </w:tabs>
        <w:ind w:left="5760" w:hanging="360"/>
      </w:pPr>
      <w:rPr>
        <w:rFonts w:ascii="Courier New" w:hAnsi="Courier New" w:cs="Courier New" w:hint="default"/>
      </w:rPr>
    </w:lvl>
    <w:lvl w:ilvl="8" w:tplc="9A02BC30" w:tentative="1">
      <w:start w:val="1"/>
      <w:numFmt w:val="bullet"/>
      <w:lvlText w:val=""/>
      <w:lvlJc w:val="left"/>
      <w:pPr>
        <w:tabs>
          <w:tab w:val="num" w:pos="6480"/>
        </w:tabs>
        <w:ind w:left="6480" w:hanging="360"/>
      </w:pPr>
      <w:rPr>
        <w:rFonts w:ascii="Wingdings" w:hAnsi="Wingdings" w:hint="default"/>
      </w:rPr>
    </w:lvl>
  </w:abstractNum>
  <w:abstractNum w:abstractNumId="4">
    <w:nsid w:val="463100CC"/>
    <w:multiLevelType w:val="hybridMultilevel"/>
    <w:tmpl w:val="50F0923E"/>
    <w:lvl w:ilvl="0" w:tplc="B498B012">
      <w:start w:val="1"/>
      <w:numFmt w:val="bullet"/>
      <w:pStyle w:val="Lijstopsomteken2"/>
      <w:lvlText w:val="–"/>
      <w:lvlJc w:val="left"/>
      <w:pPr>
        <w:tabs>
          <w:tab w:val="num" w:pos="227"/>
        </w:tabs>
        <w:ind w:left="227" w:firstLine="0"/>
      </w:pPr>
      <w:rPr>
        <w:rFonts w:ascii="Verdana" w:hAnsi="Verdana" w:hint="default"/>
      </w:rPr>
    </w:lvl>
    <w:lvl w:ilvl="1" w:tplc="4B14B7EC" w:tentative="1">
      <w:start w:val="1"/>
      <w:numFmt w:val="bullet"/>
      <w:lvlText w:val="o"/>
      <w:lvlJc w:val="left"/>
      <w:pPr>
        <w:tabs>
          <w:tab w:val="num" w:pos="1440"/>
        </w:tabs>
        <w:ind w:left="1440" w:hanging="360"/>
      </w:pPr>
      <w:rPr>
        <w:rFonts w:ascii="Courier New" w:hAnsi="Courier New" w:cs="Courier New" w:hint="default"/>
      </w:rPr>
    </w:lvl>
    <w:lvl w:ilvl="2" w:tplc="924E1E62" w:tentative="1">
      <w:start w:val="1"/>
      <w:numFmt w:val="bullet"/>
      <w:lvlText w:val=""/>
      <w:lvlJc w:val="left"/>
      <w:pPr>
        <w:tabs>
          <w:tab w:val="num" w:pos="2160"/>
        </w:tabs>
        <w:ind w:left="2160" w:hanging="360"/>
      </w:pPr>
      <w:rPr>
        <w:rFonts w:ascii="Wingdings" w:hAnsi="Wingdings" w:hint="default"/>
      </w:rPr>
    </w:lvl>
    <w:lvl w:ilvl="3" w:tplc="E1306B94" w:tentative="1">
      <w:start w:val="1"/>
      <w:numFmt w:val="bullet"/>
      <w:lvlText w:val=""/>
      <w:lvlJc w:val="left"/>
      <w:pPr>
        <w:tabs>
          <w:tab w:val="num" w:pos="2880"/>
        </w:tabs>
        <w:ind w:left="2880" w:hanging="360"/>
      </w:pPr>
      <w:rPr>
        <w:rFonts w:ascii="Symbol" w:hAnsi="Symbol" w:hint="default"/>
      </w:rPr>
    </w:lvl>
    <w:lvl w:ilvl="4" w:tplc="91B20200" w:tentative="1">
      <w:start w:val="1"/>
      <w:numFmt w:val="bullet"/>
      <w:lvlText w:val="o"/>
      <w:lvlJc w:val="left"/>
      <w:pPr>
        <w:tabs>
          <w:tab w:val="num" w:pos="3600"/>
        </w:tabs>
        <w:ind w:left="3600" w:hanging="360"/>
      </w:pPr>
      <w:rPr>
        <w:rFonts w:ascii="Courier New" w:hAnsi="Courier New" w:cs="Courier New" w:hint="default"/>
      </w:rPr>
    </w:lvl>
    <w:lvl w:ilvl="5" w:tplc="3CD8745C" w:tentative="1">
      <w:start w:val="1"/>
      <w:numFmt w:val="bullet"/>
      <w:lvlText w:val=""/>
      <w:lvlJc w:val="left"/>
      <w:pPr>
        <w:tabs>
          <w:tab w:val="num" w:pos="4320"/>
        </w:tabs>
        <w:ind w:left="4320" w:hanging="360"/>
      </w:pPr>
      <w:rPr>
        <w:rFonts w:ascii="Wingdings" w:hAnsi="Wingdings" w:hint="default"/>
      </w:rPr>
    </w:lvl>
    <w:lvl w:ilvl="6" w:tplc="5A6C6BD8" w:tentative="1">
      <w:start w:val="1"/>
      <w:numFmt w:val="bullet"/>
      <w:lvlText w:val=""/>
      <w:lvlJc w:val="left"/>
      <w:pPr>
        <w:tabs>
          <w:tab w:val="num" w:pos="5040"/>
        </w:tabs>
        <w:ind w:left="5040" w:hanging="360"/>
      </w:pPr>
      <w:rPr>
        <w:rFonts w:ascii="Symbol" w:hAnsi="Symbol" w:hint="default"/>
      </w:rPr>
    </w:lvl>
    <w:lvl w:ilvl="7" w:tplc="D0085E00" w:tentative="1">
      <w:start w:val="1"/>
      <w:numFmt w:val="bullet"/>
      <w:lvlText w:val="o"/>
      <w:lvlJc w:val="left"/>
      <w:pPr>
        <w:tabs>
          <w:tab w:val="num" w:pos="5760"/>
        </w:tabs>
        <w:ind w:left="5760" w:hanging="360"/>
      </w:pPr>
      <w:rPr>
        <w:rFonts w:ascii="Courier New" w:hAnsi="Courier New" w:cs="Courier New" w:hint="default"/>
      </w:rPr>
    </w:lvl>
    <w:lvl w:ilvl="8" w:tplc="B71C4318" w:tentative="1">
      <w:start w:val="1"/>
      <w:numFmt w:val="bullet"/>
      <w:lvlText w:val=""/>
      <w:lvlJc w:val="left"/>
      <w:pPr>
        <w:tabs>
          <w:tab w:val="num" w:pos="6480"/>
        </w:tabs>
        <w:ind w:left="6480" w:hanging="360"/>
      </w:pPr>
      <w:rPr>
        <w:rFonts w:ascii="Wingdings" w:hAnsi="Wingdings" w:hint="default"/>
      </w:rPr>
    </w:lvl>
  </w:abstractNum>
  <w:abstractNum w:abstractNumId="5">
    <w:nsid w:val="63992142"/>
    <w:multiLevelType w:val="hybridMultilevel"/>
    <w:tmpl w:val="70F608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407BB"/>
    <w:rsid w:val="00043C31"/>
    <w:rsid w:val="0008058A"/>
    <w:rsid w:val="00082403"/>
    <w:rsid w:val="00093ABC"/>
    <w:rsid w:val="000A34DF"/>
    <w:rsid w:val="000D09D1"/>
    <w:rsid w:val="00140CA7"/>
    <w:rsid w:val="001443A1"/>
    <w:rsid w:val="00153BD0"/>
    <w:rsid w:val="001822F5"/>
    <w:rsid w:val="00217880"/>
    <w:rsid w:val="00230CAB"/>
    <w:rsid w:val="00247061"/>
    <w:rsid w:val="0026686B"/>
    <w:rsid w:val="00275984"/>
    <w:rsid w:val="002A647B"/>
    <w:rsid w:val="002B509A"/>
    <w:rsid w:val="002F258D"/>
    <w:rsid w:val="002F71BB"/>
    <w:rsid w:val="00337F26"/>
    <w:rsid w:val="00356D2B"/>
    <w:rsid w:val="00383B27"/>
    <w:rsid w:val="003A7160"/>
    <w:rsid w:val="003B6D32"/>
    <w:rsid w:val="003F573F"/>
    <w:rsid w:val="00424290"/>
    <w:rsid w:val="00436B9E"/>
    <w:rsid w:val="004425A7"/>
    <w:rsid w:val="0044605E"/>
    <w:rsid w:val="00461257"/>
    <w:rsid w:val="0047126E"/>
    <w:rsid w:val="00483ECA"/>
    <w:rsid w:val="0049162C"/>
    <w:rsid w:val="0049501A"/>
    <w:rsid w:val="00497FFC"/>
    <w:rsid w:val="004B2D35"/>
    <w:rsid w:val="004B376A"/>
    <w:rsid w:val="004C7E1D"/>
    <w:rsid w:val="004F44C2"/>
    <w:rsid w:val="005108E7"/>
    <w:rsid w:val="00527BD4"/>
    <w:rsid w:val="00556757"/>
    <w:rsid w:val="00596D5A"/>
    <w:rsid w:val="005F2FA9"/>
    <w:rsid w:val="00610631"/>
    <w:rsid w:val="00650C9D"/>
    <w:rsid w:val="006F273B"/>
    <w:rsid w:val="00704845"/>
    <w:rsid w:val="007318E2"/>
    <w:rsid w:val="0076181F"/>
    <w:rsid w:val="007661C9"/>
    <w:rsid w:val="007A5FB4"/>
    <w:rsid w:val="007F7207"/>
    <w:rsid w:val="008053B5"/>
    <w:rsid w:val="008211EF"/>
    <w:rsid w:val="008643CA"/>
    <w:rsid w:val="00892BA5"/>
    <w:rsid w:val="008C356D"/>
    <w:rsid w:val="008C4AC1"/>
    <w:rsid w:val="008C4C17"/>
    <w:rsid w:val="008E2D1D"/>
    <w:rsid w:val="008E7ADD"/>
    <w:rsid w:val="008F6AD7"/>
    <w:rsid w:val="0090465C"/>
    <w:rsid w:val="00940C5B"/>
    <w:rsid w:val="00963440"/>
    <w:rsid w:val="009C5FC5"/>
    <w:rsid w:val="009E3B07"/>
    <w:rsid w:val="00A12485"/>
    <w:rsid w:val="00A32073"/>
    <w:rsid w:val="00A41151"/>
    <w:rsid w:val="00A604D3"/>
    <w:rsid w:val="00A655BC"/>
    <w:rsid w:val="00A67375"/>
    <w:rsid w:val="00A87C20"/>
    <w:rsid w:val="00AE5333"/>
    <w:rsid w:val="00AF187A"/>
    <w:rsid w:val="00AF464C"/>
    <w:rsid w:val="00B9507E"/>
    <w:rsid w:val="00BC37DB"/>
    <w:rsid w:val="00BC3B53"/>
    <w:rsid w:val="00BC4AE3"/>
    <w:rsid w:val="00BF0765"/>
    <w:rsid w:val="00BF1BE1"/>
    <w:rsid w:val="00BF4427"/>
    <w:rsid w:val="00C34262"/>
    <w:rsid w:val="00C64E34"/>
    <w:rsid w:val="00D037A9"/>
    <w:rsid w:val="00D17084"/>
    <w:rsid w:val="00D20C0E"/>
    <w:rsid w:val="00D342F4"/>
    <w:rsid w:val="00D4707D"/>
    <w:rsid w:val="00D83B3F"/>
    <w:rsid w:val="00D86CC6"/>
    <w:rsid w:val="00DB4A4E"/>
    <w:rsid w:val="00DE160F"/>
    <w:rsid w:val="00DE7E30"/>
    <w:rsid w:val="00E072A5"/>
    <w:rsid w:val="00E35CF4"/>
    <w:rsid w:val="00E71F59"/>
    <w:rsid w:val="00E972A2"/>
    <w:rsid w:val="00EE3212"/>
    <w:rsid w:val="00EF135E"/>
    <w:rsid w:val="00EF2369"/>
    <w:rsid w:val="00F577F7"/>
    <w:rsid w:val="00FA7882"/>
    <w:rsid w:val="00FC2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Voetnoottekst">
    <w:name w:val="footnote text"/>
    <w:basedOn w:val="Standaard"/>
    <w:link w:val="VoetnoottekstChar"/>
    <w:uiPriority w:val="99"/>
    <w:unhideWhenUsed/>
    <w:rsid w:val="00230CAB"/>
    <w:pPr>
      <w:spacing w:line="240" w:lineRule="auto"/>
    </w:pPr>
    <w:rPr>
      <w:sz w:val="20"/>
      <w:szCs w:val="20"/>
    </w:rPr>
  </w:style>
  <w:style w:type="character" w:customStyle="1" w:styleId="VoetnoottekstChar">
    <w:name w:val="Voetnoottekst Char"/>
    <w:basedOn w:val="Standaardalinea-lettertype"/>
    <w:link w:val="Voetnoottekst"/>
    <w:uiPriority w:val="99"/>
    <w:rsid w:val="00230CAB"/>
    <w:rPr>
      <w:rFonts w:ascii="Verdana" w:hAnsi="Verdana"/>
      <w:lang w:val="nl-NL" w:eastAsia="nl-NL"/>
    </w:rPr>
  </w:style>
  <w:style w:type="character" w:styleId="Voetnootmarkering">
    <w:name w:val="footnote reference"/>
    <w:basedOn w:val="Standaardalinea-lettertype"/>
    <w:unhideWhenUsed/>
    <w:rsid w:val="00230CAB"/>
    <w:rPr>
      <w:vertAlign w:val="superscript"/>
    </w:rPr>
  </w:style>
  <w:style w:type="paragraph" w:styleId="Lijstalinea">
    <w:name w:val="List Paragraph"/>
    <w:basedOn w:val="Standaard"/>
    <w:uiPriority w:val="34"/>
    <w:qFormat/>
    <w:rsid w:val="00C34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Voetnoottekst">
    <w:name w:val="footnote text"/>
    <w:basedOn w:val="Standaard"/>
    <w:link w:val="VoetnoottekstChar"/>
    <w:uiPriority w:val="99"/>
    <w:unhideWhenUsed/>
    <w:rsid w:val="00230CAB"/>
    <w:pPr>
      <w:spacing w:line="240" w:lineRule="auto"/>
    </w:pPr>
    <w:rPr>
      <w:sz w:val="20"/>
      <w:szCs w:val="20"/>
    </w:rPr>
  </w:style>
  <w:style w:type="character" w:customStyle="1" w:styleId="VoetnoottekstChar">
    <w:name w:val="Voetnoottekst Char"/>
    <w:basedOn w:val="Standaardalinea-lettertype"/>
    <w:link w:val="Voetnoottekst"/>
    <w:uiPriority w:val="99"/>
    <w:rsid w:val="00230CAB"/>
    <w:rPr>
      <w:rFonts w:ascii="Verdana" w:hAnsi="Verdana"/>
      <w:lang w:val="nl-NL" w:eastAsia="nl-NL"/>
    </w:rPr>
  </w:style>
  <w:style w:type="character" w:styleId="Voetnootmarkering">
    <w:name w:val="footnote reference"/>
    <w:basedOn w:val="Standaardalinea-lettertype"/>
    <w:unhideWhenUsed/>
    <w:rsid w:val="00230CAB"/>
    <w:rPr>
      <w:vertAlign w:val="superscript"/>
    </w:rPr>
  </w:style>
  <w:style w:type="paragraph" w:styleId="Lijstalinea">
    <w:name w:val="List Paragraph"/>
    <w:basedOn w:val="Standaard"/>
    <w:uiPriority w:val="34"/>
    <w:qFormat/>
    <w:rsid w:val="00C34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6F29669C.dotm</Template>
  <TotalTime>2</TotalTime>
  <Pages>2</Pages>
  <Words>768</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keywords>Antwoord op commissiebrief met burgerbrief over de invoering van het CXC stelsel op Sint Eustatius</cp:keywords>
  <cp:lastModifiedBy>Pauwels, Richard</cp:lastModifiedBy>
  <cp:revision>2</cp:revision>
  <cp:lastPrinted>2021-02-08T13:38:00Z</cp:lastPrinted>
  <dcterms:created xsi:type="dcterms:W3CDTF">2021-02-12T16:55:00Z</dcterms:created>
  <dcterms:modified xsi:type="dcterms:W3CDTF">2021-02-12T16:55:00Z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o209vis</vt:lpwstr>
  </property>
  <property fmtid="{D5CDD505-2E9C-101B-9397-08002B2CF9AE}" pid="3" name="cs_objectid">
    <vt:lpwstr/>
  </property>
  <property fmtid="{D5CDD505-2E9C-101B-9397-08002B2CF9AE}" pid="4" name="ocw_directie">
    <vt:lpwstr>VO</vt:lpwstr>
  </property>
  <property fmtid="{D5CDD505-2E9C-101B-9397-08002B2CF9AE}" pid="5" name="ocw_naw_adres">
    <vt:lpwstr/>
  </property>
  <property fmtid="{D5CDD505-2E9C-101B-9397-08002B2CF9AE}" pid="6" name="ocw_naw_huisnr">
    <vt:lpwstr>Postbus 20018</vt:lpwstr>
  </property>
  <property fmtid="{D5CDD505-2E9C-101B-9397-08002B2CF9AE}" pid="7" name="ocw_naw_naam">
    <vt:lpwstr/>
  </property>
  <property fmtid="{D5CDD505-2E9C-101B-9397-08002B2CF9AE}" pid="8" name="ocw_naw_org">
    <vt:lpwstr>De voorzitter van de Tweede Kamer der Staten Generaal</vt:lpwstr>
  </property>
  <property fmtid="{D5CDD505-2E9C-101B-9397-08002B2CF9AE}" pid="9" name="ocw_naw_postc">
    <vt:lpwstr>2500 EA</vt:lpwstr>
  </property>
  <property fmtid="{D5CDD505-2E9C-101B-9397-08002B2CF9AE}" pid="10" name="ocw_naw_titela">
    <vt:lpwstr/>
  </property>
  <property fmtid="{D5CDD505-2E9C-101B-9397-08002B2CF9AE}" pid="11" name="ocw_naw_titelv">
    <vt:lpwstr/>
  </property>
  <property fmtid="{D5CDD505-2E9C-101B-9397-08002B2CF9AE}" pid="12" name="ocw_naw_tussen">
    <vt:lpwstr/>
  </property>
  <property fmtid="{D5CDD505-2E9C-101B-9397-08002B2CF9AE}" pid="13" name="ocw_naw_vrltrs">
    <vt:lpwstr/>
  </property>
  <property fmtid="{D5CDD505-2E9C-101B-9397-08002B2CF9AE}" pid="14" name="ocw_naw_woonplaats">
    <vt:lpwstr>Den Haag</vt:lpwstr>
  </property>
  <property fmtid="{D5CDD505-2E9C-101B-9397-08002B2CF9AE}" pid="15" name="sjabloon.edocs.documenttype">
    <vt:lpwstr>BRIEF</vt:lpwstr>
  </property>
  <property fmtid="{D5CDD505-2E9C-101B-9397-08002B2CF9AE}" pid="16" name="sjabloon.edocs.richting">
    <vt:lpwstr>UITGAAND</vt:lpwstr>
  </property>
</Properties>
</file>